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right"/>
        <w:rPr/>
      </w:pPr>
      <w:r>
        <w:rPr>
          <w:rFonts w:cs="Arial"/>
          <w:b/>
          <w:bCs/>
        </w:rPr>
        <w:t>«Утверждаю»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Начальник АТЦ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 xml:space="preserve">ООО «Самарские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коммунальные системы»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___________ П.В. Иванов</w:t>
      </w:r>
    </w:p>
    <w:p>
      <w:pPr>
        <w:pStyle w:val="Normal"/>
        <w:jc w:val="right"/>
        <w:rPr/>
      </w:pPr>
      <w:r>
        <w:rPr>
          <w:rFonts w:cs="Arial"/>
          <w:lang w:val="en-US"/>
        </w:rPr>
        <w:t>0</w:t>
      </w:r>
      <w:r>
        <w:rPr>
          <w:rFonts w:cs="Arial"/>
          <w:lang w:val="ru-RU"/>
        </w:rPr>
        <w:t>6</w:t>
      </w:r>
      <w:r>
        <w:rPr>
          <w:rFonts w:cs="Arial"/>
          <w:lang w:val="en-US"/>
        </w:rPr>
        <w:t xml:space="preserve"> </w:t>
      </w:r>
      <w:r>
        <w:rPr>
          <w:rFonts w:cs="Arial"/>
          <w:lang w:val="ru-RU"/>
        </w:rPr>
        <w:t xml:space="preserve">июля </w:t>
      </w:r>
      <w:r>
        <w:rPr>
          <w:rFonts w:cs="Arial"/>
        </w:rPr>
        <w:t>202</w:t>
      </w:r>
      <w:r>
        <w:rPr>
          <w:rFonts w:cs="Arial"/>
          <w:lang w:val="en-US"/>
        </w:rPr>
        <w:t>3</w:t>
      </w:r>
      <w:r>
        <w:rPr>
          <w:rFonts w:cs="Arial"/>
        </w:rPr>
        <w:t xml:space="preserve"> г.</w:t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/>
          <w:b/>
          <w:bCs/>
        </w:rPr>
        <w:t xml:space="preserve">Техническое задание 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/>
          <w:b/>
          <w:bCs/>
        </w:rPr>
        <w:t>на проведение работ по диагностике, регулировке и ремонту</w:t>
      </w:r>
    </w:p>
    <w:p>
      <w:pPr>
        <w:pStyle w:val="Normal"/>
        <w:jc w:val="center"/>
        <w:rPr/>
      </w:pP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топливной системы (аппаратуры) в 2023-24 г.г.</w:t>
      </w:r>
    </w:p>
    <w:p>
      <w:pPr>
        <w:pStyle w:val="Normal"/>
        <w:jc w:val="center"/>
        <w:rPr>
          <w:rFonts w:ascii="Times New Roman" w:hAnsi="Times New Roman" w:cs="Arial"/>
        </w:rPr>
      </w:pPr>
      <w:r>
        <w:rPr>
          <w:rFonts w:cs="Arial"/>
        </w:rPr>
      </w:r>
    </w:p>
    <w:tbl>
      <w:tblPr>
        <w:tblW w:w="9810" w:type="dxa"/>
        <w:jc w:val="left"/>
        <w:tblInd w:w="627" w:type="dxa"/>
        <w:tblCellMar>
          <w:top w:w="105" w:type="dxa"/>
          <w:left w:w="80" w:type="dxa"/>
          <w:bottom w:w="105" w:type="dxa"/>
          <w:right w:w="105" w:type="dxa"/>
        </w:tblCellMar>
        <w:tblLook w:firstRow="0" w:noVBand="0" w:lastRow="0" w:firstColumn="0" w:lastColumn="0" w:noHBand="0" w:val="0000"/>
      </w:tblPr>
      <w:tblGrid>
        <w:gridCol w:w="477"/>
        <w:gridCol w:w="3607"/>
        <w:gridCol w:w="5726"/>
      </w:tblGrid>
      <w:tr>
        <w:trPr>
          <w:trHeight w:val="466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№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Заказчик (наименование, адреса)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</w:rPr>
              <w:t>Почтовый адрес:       443056, г.Самара, ул. Луначарского, 56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</w:rPr>
              <w:t xml:space="preserve">Основание для проведения работ 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Arial"/>
              </w:rPr>
              <w:t xml:space="preserve">Потребность в  диагностике, регулировке и ремонту топливной системы (аппаратуры) </w:t>
            </w:r>
            <w:r>
              <w:rPr>
                <w:rFonts w:cs="Arial"/>
                <w:lang w:val="en-US"/>
              </w:rPr>
              <w:t>Bosch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en-US"/>
              </w:rPr>
              <w:t>Common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Rail</w:t>
            </w:r>
            <w:r>
              <w:rPr>
                <w:rFonts w:cs="Arial"/>
              </w:rPr>
              <w:t xml:space="preserve"> автомобильной и строительной техники.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</w:rPr>
              <w:t>Производственные площадки Заказчика в г. Самара.</w:t>
            </w:r>
          </w:p>
        </w:tc>
      </w:tr>
      <w:tr>
        <w:trPr>
          <w:trHeight w:val="257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Источник финансирование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</w:rPr>
              <w:t>Производственная программа.</w:t>
            </w:r>
          </w:p>
        </w:tc>
      </w:tr>
      <w:tr>
        <w:trPr>
          <w:trHeight w:val="257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Цель и назначение 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Arial"/>
              </w:rPr>
              <w:t xml:space="preserve">Диагностика, регулировка и ремонт топливной системы (аппаратуры) </w:t>
            </w:r>
            <w:r>
              <w:rPr>
                <w:rFonts w:cs="Arial"/>
                <w:lang w:val="en-US"/>
              </w:rPr>
              <w:t>Bosch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en-US"/>
              </w:rPr>
              <w:t>Common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Rail</w:t>
            </w:r>
            <w:r>
              <w:rPr>
                <w:rFonts w:cs="Arial"/>
              </w:rPr>
              <w:t xml:space="preserve"> (Приложение № 1), установленной на транспортных средствах и дорожной строительной технике.</w:t>
            </w:r>
          </w:p>
        </w:tc>
      </w:tr>
      <w:tr>
        <w:trPr>
          <w:trHeight w:val="210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lineRule="atLeast" w:line="210"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lineRule="atLeast" w:line="210" w:before="0" w:after="0"/>
              <w:rPr>
                <w:rFonts w:cs="Arial"/>
              </w:rPr>
            </w:pPr>
            <w:r>
              <w:rPr>
                <w:rFonts w:cs="Arial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Arial"/>
              </w:rPr>
            </w:pPr>
            <w:r>
              <w:rPr>
                <w:rFonts w:cs="Arial"/>
              </w:rPr>
              <w:t xml:space="preserve">Приложение № 1. 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Режим  работы производства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>
          <w:trHeight w:val="1318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Состав работ 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Arial"/>
              </w:rPr>
              <w:t>Общая стоимость работ при проведении ремонта, согласовываются с Заказчиком, по каждому из видов работ (основной перечень указан в приложении №1 к техническому заданию).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Arial"/>
              </w:rPr>
              <w:t>К</w:t>
            </w:r>
            <w:r>
              <w:rPr/>
              <w:t>омпьютерная диагностика электронных систем автомобиля и выявление неисправности топливной системы автомобиля КАМАЗ, производятся Исполнителем на территории Заказчика.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Arial" w:cs="Times New Roman"/>
              </w:rPr>
              <w:t xml:space="preserve">Работы по ремонту </w:t>
            </w:r>
            <w:r>
              <w:rPr>
                <w:rFonts w:eastAsia="Arial" w:cs="Arial"/>
              </w:rPr>
              <w:t>топливной аппаратуры</w:t>
            </w:r>
            <w:r>
              <w:rPr>
                <w:rFonts w:eastAsia="Arial" w:cs="Times New Roman"/>
              </w:rPr>
              <w:t xml:space="preserve"> выполняются с использованием оборудования, запасных частей, деталей, агрегатов, узлов и смазочных материалов Исполнителя, стоимость которых </w:t>
            </w:r>
            <w:r>
              <w:rPr>
                <w:rFonts w:cs="Times New Roman"/>
              </w:rPr>
              <w:t>определяется рыночной ценой на момент выполнения работ Исполнителем и подлежит согласованию с Заказчиком.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У Заказчика отсутствует обязанность приобрести весь предусмотренный объем услуг.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Требования к используемому оборудованию 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Всё необходимое оборудование, комплектующие  изделия, инструменты и оснастки предоставляются Исполнителем.</w:t>
            </w:r>
          </w:p>
        </w:tc>
      </w:tr>
      <w:tr>
        <w:trPr>
          <w:trHeight w:val="413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Оформление принимаемых решений в ходе выполнения работ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Предварительная диагностика неисправностей, определение объемов работ и наименования запасных частей, осуществляемых визуальным осмотром (без разборки и применения диагностического оборудования) проводится без оплаты.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Фактический объем работ и запасных частей определяется Заказчиком, исходя из его потребностей.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 xml:space="preserve">Услуги выполняются  на основании поданной Заказчиком заявки.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В случае если в процессе выполнения работ, будут обнаружены дополнительные дефекты (требующие устранения), то такие работы могут выполняться только после согласования с Заказчиком.</w:t>
            </w:r>
          </w:p>
        </w:tc>
      </w:tr>
      <w:tr>
        <w:trPr>
          <w:trHeight w:val="251" w:hRule="atLeast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к технологическим решениям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Выполнение всех видов работ осуществляется в соответствии с техническими условиями и регламентами, установленными заводами-изготовителями оборудования. 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Исходные данные для  выполнения работ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Дефектная ведомость заказчика или заявка на ремонт.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к природоохранным мероприятиям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Arial"/>
              </w:rPr>
              <w:t>При выполнении работ, Исполнитель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Техническое требование к технологическому оборудованию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Технологическое оборудование и инструмент должны соответствовать стандартам и техническим условиям РФ.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по утилизации (захоронению отходов)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Исполнитель принимает на себя обязанности по возврату Заказчику замененных запасных частей образовавшихся при проведении ремонта оборудования.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</w:rPr>
              <w:t>1. Счет на оплату.</w:t>
            </w:r>
          </w:p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</w:rPr>
              <w:t>2. Акт выполненных работ.</w:t>
            </w:r>
          </w:p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</w:rPr>
              <w:t>3. Счет-фактура.</w:t>
            </w:r>
          </w:p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4. Заказ-наряд.        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Один экземпляр.</w:t>
            </w:r>
          </w:p>
        </w:tc>
      </w:tr>
      <w:tr>
        <w:trPr/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Дополнительные требования и особые условия </w:t>
            </w:r>
          </w:p>
        </w:tc>
        <w:tc>
          <w:tcPr>
            <w:tcW w:w="5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cs="Arial"/>
              </w:rPr>
              <w:t>1.Срок предоставления Гарантии на выполненные работы и запасные части, после подписания акта выполненных работ, должен составлять не менее 6 месяцев.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2. Исполнитель должен территориально располагаться в г. Самара.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3. Недостатки выполненных работ и запасных частей Исполнителя, проявившиеся в гарантийный период, подлежат устранению силами и средствами Исполнителя, в первоочередном порядке в течение не более десяти дней со дня обнаружения.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cs="Arial"/>
              </w:rPr>
              <w:t xml:space="preserve">4.В случае устранения недостатков в гарантийный период, ранее выполненных работ, гарантийный срок на данную работу и запасные части, продлевается на период, в течение которого оборудование не эксплуатировалось. Указанный период исчисляется со дня обращения Заказчика с требованием об устранении недостатка, до дня выдачи оборудования по окончании ремонта.                                    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5. Устанавливаемые, при выполнении всех видов работ запасные части должны быть новыми и оригинальными. Использование восстановленных запасных частей не допускается.</w:t>
            </w:r>
          </w:p>
        </w:tc>
      </w:tr>
    </w:tbl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  <w:t xml:space="preserve"> </w:t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Style16"/>
        <w:spacing w:lineRule="auto" w:line="271" w:before="0" w:after="0"/>
        <w:ind w:left="6151" w:right="165" w:hanging="0"/>
        <w:jc w:val="right"/>
        <w:rPr>
          <w:b/>
          <w:b/>
        </w:rPr>
      </w:pPr>
      <w:r>
        <w:rPr>
          <w:b/>
        </w:rPr>
      </w:r>
    </w:p>
    <w:p>
      <w:pPr>
        <w:pStyle w:val="Style16"/>
        <w:spacing w:lineRule="auto" w:line="271" w:before="0" w:after="0"/>
        <w:ind w:left="6151" w:right="165" w:hanging="0"/>
        <w:jc w:val="right"/>
        <w:rPr/>
      </w:pPr>
      <w:r>
        <w:rPr>
          <w:b/>
        </w:rPr>
        <w:t>Приложение № 1</w:t>
      </w:r>
    </w:p>
    <w:p>
      <w:pPr>
        <w:pStyle w:val="Style16"/>
        <w:spacing w:lineRule="auto" w:line="271" w:before="0" w:after="0"/>
        <w:ind w:left="6151" w:right="165" w:hanging="0"/>
        <w:jc w:val="right"/>
        <w:rPr/>
      </w:pPr>
      <w:r>
        <w:rPr>
          <w:b/>
        </w:rPr>
        <w:t xml:space="preserve"> </w:t>
      </w:r>
      <w:r>
        <w:rPr/>
        <w:t>к техническому заданию по диагностике, регулировке и ремонту топливной системы (аппаратуры)</w:t>
      </w:r>
    </w:p>
    <w:p>
      <w:pPr>
        <w:pStyle w:val="Style16"/>
        <w:spacing w:lineRule="auto" w:line="271" w:before="0" w:after="0"/>
        <w:ind w:left="6151" w:right="165" w:hanging="0"/>
        <w:jc w:val="center"/>
        <w:rPr/>
      </w:pPr>
      <w:r>
        <w:rPr/>
        <w:t xml:space="preserve"> </w:t>
      </w:r>
      <w:r>
        <w:rPr/>
        <w:t>в 2023-24 г.г.</w:t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tbl>
      <w:tblPr>
        <w:tblW w:w="10424" w:type="dxa"/>
        <w:jc w:val="left"/>
        <w:tblInd w:w="-23" w:type="dxa"/>
        <w:tblCellMar>
          <w:top w:w="0" w:type="dxa"/>
          <w:left w:w="88" w:type="dxa"/>
          <w:bottom w:w="0" w:type="dxa"/>
          <w:right w:w="108" w:type="dxa"/>
        </w:tblCellMar>
      </w:tblPr>
      <w:tblGrid>
        <w:gridCol w:w="472"/>
        <w:gridCol w:w="4874"/>
        <w:gridCol w:w="1926"/>
        <w:gridCol w:w="1565"/>
        <w:gridCol w:w="1587"/>
      </w:tblGrid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 xml:space="preserve">Диагностика, </w:t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 xml:space="preserve">руб. </w:t>
            </w:r>
            <w:bookmarkStart w:id="0" w:name="__DdeLink__1847_882158064"/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(без НДС 20%)</w:t>
            </w:r>
            <w:bookmarkEnd w:id="0"/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Регулировка, руб. (без НДС 20%)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Ремонт,</w:t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руб. (без НДС 20%)</w:t>
            </w:r>
          </w:p>
        </w:tc>
      </w:tr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Компьютерная диагностика электронных систем автомобиля КамАЗ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</w:tr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Выявление неисправности топливной системы автомобиля КамАЗ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</w:tr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 xml:space="preserve"> BOSCH  </w:t>
            </w:r>
            <w:r>
              <w:rPr>
                <w:rFonts w:cs="Calibri"/>
                <w:color w:val="000000"/>
                <w:sz w:val="22"/>
                <w:szCs w:val="22"/>
              </w:rPr>
              <w:t>Евро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>-2  PE8P 120A920/5RS7525 (0402648608)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  <w:lang w:val="en-US" w:eastAsia="ru-RU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cs="Tahoma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>
          <w:trHeight w:val="432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ЯЗДА Евро-2 (337 и мод)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97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JCB 4CX 320/06738 Delphi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 xml:space="preserve"> JCB 3CX 9320A613 Delphi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ind w:hanging="108"/>
              <w:jc w:val="center"/>
              <w:rPr>
                <w:rFonts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cs="Tahoma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ind w:hanging="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PEZ6P110A120PZ (0402066724)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Моторпал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Ярославль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Ногинский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0402698818 КАМАЗ дв.740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4990601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0445020150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5264248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4988595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CP3.3 CRS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773.1111005-20.05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A21R33.1139010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ЯМЗ-238 АК-7М 2 МГ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ЯМЗ-238 ДЕ-2-173-30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0445020089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MOTORPAL PP 6 M10P1f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Форсунка мод 261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Форсунка мод "904","905"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Инжектор Common Rail BOSCH 0445120123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Инжектор Common Rail DENSO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Normal"/>
        <w:spacing w:before="10" w:after="120"/>
        <w:jc w:val="both"/>
        <w:rPr/>
      </w:pPr>
      <w:r>
        <w:rPr>
          <w:sz w:val="19"/>
        </w:rPr>
        <w:t xml:space="preserve"> </w:t>
      </w:r>
      <w:r>
        <w:rPr>
          <w:sz w:val="24"/>
          <w:szCs w:val="24"/>
        </w:rPr>
        <w:t>Начальник АТЦ                                                                                                                      П.В. Ива</w:t>
      </w:r>
      <w:bookmarkStart w:id="1" w:name="_GoBack"/>
      <w:bookmarkEnd w:id="1"/>
      <w:r>
        <w:rPr>
          <w:sz w:val="24"/>
          <w:szCs w:val="24"/>
        </w:rPr>
        <w:t>нов</w:t>
      </w:r>
    </w:p>
    <w:p>
      <w:pPr>
        <w:pStyle w:val="Normal"/>
        <w:jc w:val="right"/>
        <w:rPr/>
      </w:pPr>
      <w:r>
        <w:rPr/>
      </w:r>
    </w:p>
    <w:sectPr>
      <w:headerReference w:type="default" r:id="rId2"/>
      <w:type w:val="nextPage"/>
      <w:pgSz w:w="12240" w:h="15840"/>
      <w:pgMar w:left="1134" w:right="907" w:header="567" w:top="624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spacing w:lineRule="auto" w:line="0" w:before="0" w:after="120"/>
      <w:rPr>
        <w:sz w:val="2"/>
      </w:rPr>
    </w:pPr>
    <w:r>
      <w:rPr>
        <w:sz w:val="2"/>
      </w:rPr>
      <w:drawing>
        <wp:anchor behindDoc="1" distT="0" distB="0" distL="0" distR="0" simplePos="0" locked="0" layoutInCell="1" allowOverlap="1" relativeHeight="6">
          <wp:simplePos x="0" y="0"/>
          <wp:positionH relativeFrom="column">
            <wp:posOffset>956310</wp:posOffset>
          </wp:positionH>
          <wp:positionV relativeFrom="paragraph">
            <wp:posOffset>2282825</wp:posOffset>
          </wp:positionV>
          <wp:extent cx="5440680" cy="5250815"/>
          <wp:effectExtent l="0" t="0" r="0" b="0"/>
          <wp:wrapNone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5250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isplayBackgroundShape/>
  <w:defaultTabStop w:val="347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Основной шрифт абзаца4"/>
    <w:qFormat/>
    <w:rPr/>
  </w:style>
  <w:style w:type="character" w:styleId="3" w:customStyle="1">
    <w:name w:val="Основной шрифт абзаца3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Верхний колонтитул Знак"/>
    <w:basedOn w:val="DefaultParagraphFont"/>
    <w:link w:val="ac"/>
    <w:qFormat/>
    <w:rsid w:val="00f42791"/>
    <w:rPr>
      <w:rFonts w:ascii="Times New Roman" w:hAnsi="Times New Roman" w:eastAsia="Times New Roman" w:cs="Times New Roman"/>
      <w:color w:val="00000A"/>
      <w:sz w:val="22"/>
      <w:szCs w:val="22"/>
      <w:lang w:val="en-US" w:eastAsia="en-US" w:bidi="ar-SA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41" w:customStyle="1">
    <w:name w:val="Указатель4"/>
    <w:basedOn w:val="Normal"/>
    <w:qFormat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21" w:customStyle="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22" w:customStyle="1">
    <w:name w:val="Указатель2"/>
    <w:basedOn w:val="Normal"/>
    <w:qFormat/>
    <w:pPr>
      <w:suppressLineNumbers/>
    </w:pPr>
    <w:rPr>
      <w:rFonts w:cs="Tahoma"/>
    </w:rPr>
  </w:style>
  <w:style w:type="paragraph" w:styleId="12" w:customStyle="1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Tahom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TableParagraph" w:customStyle="1">
    <w:name w:val="Table Paragraph"/>
    <w:basedOn w:val="Normal"/>
    <w:uiPriority w:val="1"/>
    <w:qFormat/>
    <w:rsid w:val="00f42791"/>
    <w:pPr>
      <w:suppressAutoHyphens w:val="false"/>
      <w:spacing w:before="220" w:after="0"/>
      <w:jc w:val="center"/>
    </w:pPr>
    <w:rPr>
      <w:rFonts w:cs="Times New Roman"/>
      <w:sz w:val="22"/>
      <w:szCs w:val="22"/>
      <w:lang w:val="en-US" w:eastAsia="en-US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d"/>
    <w:rsid w:val="00f42791"/>
    <w:pPr>
      <w:suppressAutoHyphens w:val="false"/>
    </w:pPr>
    <w:rPr>
      <w:rFonts w:cs="Times New Roman"/>
      <w:sz w:val="22"/>
      <w:szCs w:val="22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42791"/>
    <w:rPr>
      <w:rFonts w:asciiTheme="minorHAnsi" w:hAnsiTheme="minorHAnsi" w:eastAsiaTheme="minorHAnsi" w:cstheme="minorBidi"/>
      <w:lang w:val="en-US" w:eastAsia="en-US" w:bidi="ar-SA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LibreOffice/6.3.4.2$Windows_X86_64 LibreOffice_project/60da17e045e08f1793c57c00ba83cdfce946d0aa</Application>
  <Pages>5</Pages>
  <Words>753</Words>
  <Characters>5143</Characters>
  <CharactersWithSpaces>5947</CharactersWithSpaces>
  <Paragraphs>151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2013-02-15T12:31:00Z</dcterms:created>
  <dc:creator>User</dc:creator>
  <dc:description/>
  <dc:language>ru-RU</dc:language>
  <cp:lastModifiedBy/>
  <cp:lastPrinted>2022-01-18T09:27:00Z</cp:lastPrinted>
  <dcterms:modified xsi:type="dcterms:W3CDTF">2023-07-06T09:50:40Z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